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04b77923d4a7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21551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SREDNJA ŠKOLA PLITIVIČKA JEZERA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1.314.420,79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1.329.622,29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1.294.153,36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1.436.311,59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106.689,30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17.931,00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22.340,32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17.931,00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22.340,32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129.029,62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poslovanja ostvaren je zbog knjiženja prema novom pravilniku o proračunskom računovodstvu i knjiženju plaće za 12 mjesec na rashod. Prihod će biti ostvaren u 1 mjesecu. U prethodnom izvještaju knjiženje plaće za kraj razdoblja bilo je prikazano preko konta 193 koji je ukinu od 1.1.2025. tako da se rashod za plaće od 12 mjeseca 2024 godine prikazao u 1 mjesecu.</w:t>
      </w:r>
    </w:p>
    <w:p>
      <w:r>
        <w:br/>
      </w:r>
      <w:r>
        <w:t xml:space="preserve">Manjak prihoda od nefinancijske imovine odnosi se na nabavu videonadzora, lektirnih naslova i uređenja vanjskog igrališta.</w:t>
      </w:r>
    </w:p>
    <w:p>
      <w:r>
        <w:t xml:space="preserve">Stanje dospjelih obveza na kraju izvještajnog razdoblja se odnosi na obveze za namirnice, komunalne usluge i energente.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70.471,44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55.108,29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78,2</w:t>
            </w:r>
          </w:p>
        </w:tc>
      </w:tr>
    </w:tbl>
    <w:p>
      <w:pPr>
        <w:spacing w:before="0" w:after="0"/>
      </w:pPr>
    </w:p>
    <w:p>
      <w:r>
        <w:t xml:space="preserve">Iznos u tekućem razdoblju je manji zbog manjih prihoda restorana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4.831,51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371,7</w:t>
            </w:r>
          </w:p>
        </w:tc>
      </w:tr>
    </w:tbl>
    <w:p>
      <w:pPr>
        <w:spacing w:before="0" w:after="0"/>
      </w:pPr>
    </w:p>
    <w:p>
      <w:r>
        <w:t xml:space="preserve">U tekućem razdoblju bio je veći broj donacija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4.297,50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u tekućem razdoblju odnosi se na nabavu videonadzora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770.234,39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871.266,69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113,1</w:t>
            </w:r>
          </w:p>
        </w:tc>
      </w:tr>
    </w:tbl>
    <w:p>
      <w:pPr>
        <w:spacing w:before="0" w:after="0"/>
      </w:pPr>
    </w:p>
    <w:p>
      <w:r>
        <w:t xml:space="preserve">Iznos u tekućem razdoblju je veći zbog povećanja osnovice za obračun plaća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16.072,60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6.133,76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38,2</w:t>
            </w:r>
          </w:p>
        </w:tc>
      </w:tr>
    </w:tbl>
    <w:p>
      <w:pPr>
        <w:spacing w:before="0" w:after="0"/>
      </w:pPr>
    </w:p>
    <w:p>
      <w:r>
        <w:t xml:space="preserve">Iznos je manji zbog manjeg broja zamjena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prethodnom razdoblju zaposlenici nisu išli na stručna usavršavanja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8.695,07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15.963,15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183,6</w:t>
            </w:r>
          </w:p>
        </w:tc>
      </w:tr>
    </w:tbl>
    <w:p>
      <w:pPr>
        <w:spacing w:before="0" w:after="0"/>
      </w:pPr>
    </w:p>
    <w:p>
      <w:r>
        <w:t xml:space="preserve">U tekućem razdoblju iznos je veći zbog poskupljenja komunalnih usluga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3.232,18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239,2</w:t>
            </w:r>
          </w:p>
        </w:tc>
      </w:tr>
    </w:tbl>
    <w:p>
      <w:pPr>
        <w:spacing w:before="0" w:after="0"/>
      </w:pPr>
    </w:p>
    <w:p>
      <w:r>
        <w:t xml:space="preserve">Iznos u tekućem razdoblju veći je zbog odlaska djelatnika na sistematski pregled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2.134,91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6.255,63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293,0</w:t>
            </w:r>
          </w:p>
        </w:tc>
      </w:tr>
    </w:tbl>
    <w:p>
      <w:pPr>
        <w:spacing w:before="0" w:after="0"/>
      </w:pPr>
    </w:p>
    <w:p>
      <w:r>
        <w:t xml:space="preserve">Iznos u tekućem razdoblju je veći zbog izrade procjene rizika kućne vodooopskrbne mreže, utovara sječke i usluga antivirusnog programa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240,9</w:t>
            </w:r>
          </w:p>
        </w:tc>
      </w:tr>
    </w:tbl>
    <w:p>
      <w:pPr>
        <w:spacing w:before="0" w:after="0"/>
      </w:pPr>
    </w:p>
    <w:p>
      <w:r>
        <w:t xml:space="preserve">Iznos u tekućem razdoblju je veći zbog sklapanja polica za osiguranje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iznosa u prethodnom razdoblju nije bilo obračuna zateznih kamata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26.420,62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11.154,75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42,2</w:t>
            </w:r>
          </w:p>
        </w:tc>
      </w:tr>
    </w:tbl>
    <w:p>
      <w:pPr>
        <w:spacing w:before="0" w:after="0"/>
      </w:pPr>
    </w:p>
    <w:p>
      <w:r>
        <w:t xml:space="preserve">Iznos u tekućem razdoblju je manji zbog provedbe projekta Lika line - mreže linija Ličko-senjske županije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tekućem razdoblju uređivano je vanjsko igralište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tekućem razdoblju nije nabavljana uredska oprema i namještaj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4.297,50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tekućem razdoblju iznos se odnosi na nabavu videonadzora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5.273,35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34.138,53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647,4</w:t>
            </w:r>
          </w:p>
        </w:tc>
      </w:tr>
    </w:tbl>
    <w:p>
      <w:pPr>
        <w:spacing w:before="0" w:after="0"/>
      </w:pPr>
    </w:p>
    <w:p>
      <w:r>
        <w:t xml:space="preserve">iznos u tekućem razdoblju je veći zbog uplate sredstava za erasmus projekt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4.635,39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20.216,04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436,1</w:t>
            </w:r>
          </w:p>
        </w:tc>
      </w:tr>
    </w:tbl>
    <w:p>
      <w:pPr>
        <w:spacing w:before="0" w:after="0"/>
      </w:pPr>
    </w:p>
    <w:p>
      <w:r>
        <w:t xml:space="preserve">Iznos u tekućem razdoblju odnosi se na potraživanja za bolovanja na teret hzzo-a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91.763,96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Iznosa nije bilo u prethodnom razdoblju jer je od 1.1.2025. uvedena promjena u pravilniku o proračunskom računovodstvu te je uveden novi način knjiženja potraživanja prema proračunu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78.513,57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Iznosa u tekućem razdoblju nema jer je prema pravilniku u proračunskom računovodstvu taj konto ukinut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56.039,32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u tekućem razdoblju se odnosi na obveze za povrat bolovanja na teret hzzo-a i uplatu sredstava za erasmus projekt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2.789,25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-126.240,37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-4526,0</w:t>
            </w:r>
          </w:p>
        </w:tc>
      </w:tr>
    </w:tbl>
    <w:p>
      <w:pPr>
        <w:spacing w:before="0" w:after="0"/>
      </w:pPr>
    </w:p>
    <w:p>
      <w:r>
        <w:t xml:space="preserve">Razlog manjka je zbog knjiženja prema novom pravilniku o proračunskom računovodstvu te ukidanju konta 193 i knjiženju plaće za 12 mjesec na rashod. Prihod će biti ostvaren u 1 mjesecu 2026. g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91.763,98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Iznosa nije bilo u prethodnom razdoblju jer je od 1.1.2025. uvedena promjena u pravilniku o proračunskom računovodstvu te je uveden novi način knjiženja potraživanja prema proračunu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4.343,42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amortizaciju imovine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5.499,55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račune za namirnice, komunalne usluge i energente. Uplata se očekuje u 1 mjesecu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17.943,32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odnose se na obveze bolovanja preko HZZO koje dospijeva u trenutku zatvaranja obveza od strane HZZO-a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131.034,85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rashode koji se odnose na plaću za prosinac u iznosu i materijalne rashode za prosinac. Za sve rashode očekuje se uplata u siječnju 2026.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38.096,00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erasmus projekt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Iznosi u izvještaju odnose se na prihode i rashode vezane uz pomoćnike u nastavi preko eu projekta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52c9aff6d0450f" /></Relationships>
</file>